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FF" w:rsidRPr="00DE6CFF" w:rsidRDefault="00DE6CFF" w:rsidP="00DE6CFF">
      <w:pPr>
        <w:jc w:val="center"/>
        <w:rPr>
          <w:b/>
          <w:lang w:val="cs-CZ"/>
        </w:rPr>
      </w:pPr>
      <w:r w:rsidRPr="00DE6CFF">
        <w:rPr>
          <w:b/>
          <w:lang w:val="cs-CZ"/>
        </w:rPr>
        <w:t>THERACAL</w:t>
      </w:r>
      <w:r w:rsidRPr="00DE6CFF">
        <w:rPr>
          <w:b/>
          <w:vertAlign w:val="superscript"/>
          <w:lang w:val="cs-CZ"/>
        </w:rPr>
        <w:t>®*</w:t>
      </w:r>
      <w:r w:rsidRPr="00DE6CFF">
        <w:rPr>
          <w:b/>
          <w:lang w:val="cs-CZ"/>
        </w:rPr>
        <w:t xml:space="preserve"> LC</w:t>
      </w:r>
    </w:p>
    <w:p w:rsidR="00DE6CFF" w:rsidRPr="00DE6CFF" w:rsidRDefault="00DE6CFF" w:rsidP="00DE6CFF">
      <w:pPr>
        <w:jc w:val="center"/>
        <w:rPr>
          <w:b/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Pryskyřicí modifikovaný, křemičito-vápenatý liner pro ochranu pulpy</w:t>
      </w:r>
    </w:p>
    <w:p w:rsidR="00DE6CFF" w:rsidRPr="00DE6CFF" w:rsidRDefault="00DE6CFF" w:rsidP="00DE6CFF">
      <w:pPr>
        <w:tabs>
          <w:tab w:val="left" w:pos="4223"/>
        </w:tabs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</w:p>
    <w:p w:rsidR="00DE6CFF" w:rsidRPr="00DE6CFF" w:rsidRDefault="00DE6CFF" w:rsidP="00DE6CFF">
      <w:pPr>
        <w:jc w:val="center"/>
        <w:rPr>
          <w:b/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VŠEOBECNÉ INFORMACE</w:t>
      </w:r>
    </w:p>
    <w:p w:rsidR="00DE6CFF" w:rsidRPr="00DE6CFF" w:rsidRDefault="00DE6CFF" w:rsidP="00DE6CFF">
      <w:pPr>
        <w:jc w:val="both"/>
        <w:rPr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je světlem tuhnoucí, pryskyřičný modifikovaný liner na bázi křemičitanu vápenatého, určený pro použití na přímé i nepřímé překrytí pulpy, jako ochranná báze/liner pod všechny typy výplňových materiálů. </w:t>
      </w: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umožňuje přesné umístění ve všech hlubokých preparací kavit. Vytvrzení světlem dovoluje lékaři následnou okamžitou aplikaci výplňového materiálu. Jeho vlastní složení umožňuje ovládat tuhnutí světelnou polymerační jednotkou a současně zachovat snadnost aplikace díky thixotropním vlastnostem. Vlastní hydrofilní pryskyřičné složení vytváří stabilní a odolný liner nebo bázi.</w:t>
      </w:r>
    </w:p>
    <w:p w:rsidR="00DE6CFF" w:rsidRPr="00DE6CFF" w:rsidRDefault="00DE6CFF" w:rsidP="00DE6CFF">
      <w:pPr>
        <w:rPr>
          <w:sz w:val="20"/>
          <w:szCs w:val="20"/>
          <w:lang w:val="cs-CZ"/>
        </w:rPr>
      </w:pPr>
    </w:p>
    <w:p w:rsidR="00DE6CFF" w:rsidRPr="00DE6CFF" w:rsidRDefault="00DE6CFF" w:rsidP="00DE6CFF">
      <w:pPr>
        <w:rPr>
          <w:b/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Indikace:</w:t>
      </w:r>
    </w:p>
    <w:p w:rsidR="00DE6CFF" w:rsidRPr="00DE6CFF" w:rsidRDefault="00DE6CFF" w:rsidP="00DE6CFF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 xml:space="preserve">TheraCal LC </w:t>
      </w:r>
      <w:r w:rsidRPr="00DE6CFF">
        <w:rPr>
          <w:sz w:val="20"/>
          <w:szCs w:val="20"/>
          <w:lang w:val="cs-CZ"/>
        </w:rPr>
        <w:t>je určen pro přímé překrytí pulpy. Může být umístěn přímo na pulpální expozice po dosažení hemostáze. Je určen pro jakoukoliv pulpální expozici, včetně: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kariézní expozice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mechanické expozice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expozice způsobené úrazem</w:t>
      </w:r>
    </w:p>
    <w:p w:rsidR="00DE6CFF" w:rsidRPr="00DE6CFF" w:rsidRDefault="00DE6CFF" w:rsidP="00DE6CFF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je určen pro nepřímé krytí pulpy v hlubokých preparacích, jako ochranný liner v rozsáhlých preparacích, báze nebo pečetidlo pro použití: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pod amalgámovými výplněmi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pod kompozitními výplněmi třídy I a třídy II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 xml:space="preserve">pod dalšími bázemi 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pod cementy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jako alternativa k hydroxidu vápenatému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jako alternativa ke sklo-ionomeru/RMGI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jako alternativa k zink-fosfátu</w:t>
      </w:r>
    </w:p>
    <w:p w:rsidR="00DE6CFF" w:rsidRPr="00DE6CFF" w:rsidRDefault="00DE6CFF" w:rsidP="00DE6CFF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jako alternativa k IRM/ZOE (přechodný výplňový materiál)</w:t>
      </w:r>
    </w:p>
    <w:p w:rsidR="00DE6CFF" w:rsidRPr="00DE6CFF" w:rsidRDefault="00DE6CFF" w:rsidP="00DE6CFF">
      <w:pPr>
        <w:ind w:left="1080"/>
        <w:jc w:val="both"/>
        <w:rPr>
          <w:sz w:val="20"/>
          <w:szCs w:val="20"/>
          <w:lang w:val="cs-CZ"/>
        </w:rPr>
      </w:pPr>
    </w:p>
    <w:p w:rsidR="00DE6CFF" w:rsidRPr="00DE6CFF" w:rsidRDefault="00DE6CFF" w:rsidP="00DE6CFF">
      <w:pPr>
        <w:rPr>
          <w:b/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Upozornění: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obsahuje polymerovatelné monomery metakrylátu. Zabraňte přílišné nebo opakované expozici s pokožkou, orálními měkkými tkáněmi a očima. Může dojít k podráždění a možnému poškození rohovky. U citlivých jedinců může dojít k zarudnutí pokožky, podráždění orální mukózy nebo jiné alergické reakci (alergická kontaktní dermatitis). Neužívat vnitřně.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se nedoporučuje používat u pacientů, kde je známa alergická reakce na metakrylátové pryskyřice.</w:t>
      </w:r>
    </w:p>
    <w:p w:rsidR="00DE6CFF" w:rsidRPr="00DE6CFF" w:rsidRDefault="00DE6CFF" w:rsidP="00DE6CFF">
      <w:pPr>
        <w:jc w:val="both"/>
        <w:rPr>
          <w:sz w:val="20"/>
          <w:szCs w:val="20"/>
          <w:lang w:val="cs-CZ"/>
        </w:rPr>
      </w:pPr>
    </w:p>
    <w:p w:rsidR="00DE6CFF" w:rsidRPr="00DE6CFF" w:rsidRDefault="00DE6CFF" w:rsidP="00DE6CFF">
      <w:pPr>
        <w:rPr>
          <w:b/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Varování: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Kros-kontaminace: výrobek může obsahovat položky, které jsou určeny pro jednorázové použití. Použité nebo kontaminované jednorázové položky a příslušenství řádně zlikvidujte. Nečistěte, nedesinfikujte, opětovně nepoužívejte!</w:t>
      </w:r>
    </w:p>
    <w:p w:rsidR="00DE6CFF" w:rsidRPr="00DE6CFF" w:rsidRDefault="00DE6CFF" w:rsidP="00DE6CFF">
      <w:pPr>
        <w:jc w:val="both"/>
        <w:rPr>
          <w:sz w:val="20"/>
          <w:szCs w:val="20"/>
          <w:lang w:val="cs-CZ"/>
        </w:rPr>
      </w:pPr>
    </w:p>
    <w:p w:rsidR="00DE6CFF" w:rsidRPr="00DE6CFF" w:rsidRDefault="00DE6CFF" w:rsidP="00DE6CFF">
      <w:pPr>
        <w:rPr>
          <w:b/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Opatření: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 xml:space="preserve">Základní povaha složení </w:t>
      </w: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vyžaduje použití pouze v situacích, kde může být adekvátně chráněno před intraorálním prostředím. Neaplikujte na sklovinu, okraje kavity nebo neponechávejte vystaveno působení orálního prostředí.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Úspěch procedury uzavření pulpy může být ovlivněn kontaminací během přípravy. Jako adekvátní izolaci doporučujeme použít kofferdam.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 xml:space="preserve">Před aplikací </w:t>
      </w: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je třeba zastavit pulpální krvácení. Není-li možno zastavit pulpální krvácení, měli byste nejdříve zvážit provedení endodontické léčby před uzavřením pulpy.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 xml:space="preserve">Je-li požadovaná tloušťka materiálu větší než 1mm, pak je třeba </w:t>
      </w: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aplikovat a polymerovat postupně.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je světlem tuhnoucí materiál. Nanášejte ho ihned po aplikaci.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Datum exspirace kontrolujte na obalu výrobku.</w:t>
      </w:r>
    </w:p>
    <w:p w:rsidR="00DE6CFF" w:rsidRPr="00DE6CFF" w:rsidRDefault="00DE6CFF" w:rsidP="00DE6CFF">
      <w:pPr>
        <w:numPr>
          <w:ilvl w:val="0"/>
          <w:numId w:val="2"/>
        </w:numPr>
        <w:rPr>
          <w:rStyle w:val="Siln"/>
          <w:b w:val="0"/>
          <w:bCs w:val="0"/>
          <w:sz w:val="20"/>
          <w:szCs w:val="20"/>
          <w:lang w:val="cs-CZ"/>
        </w:rPr>
      </w:pPr>
      <w:r w:rsidRPr="00DE6CFF">
        <w:rPr>
          <w:rStyle w:val="Siln"/>
          <w:b w:val="0"/>
          <w:sz w:val="20"/>
          <w:szCs w:val="20"/>
          <w:lang w:val="cs-CZ"/>
        </w:rPr>
        <w:t>Bezpečnostní list je zasílán na vyžádání.</w:t>
      </w:r>
    </w:p>
    <w:p w:rsidR="00DE6CFF" w:rsidRPr="00DE6CFF" w:rsidRDefault="00DE6CFF" w:rsidP="00DE6CFF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rStyle w:val="Siln"/>
          <w:b w:val="0"/>
          <w:color w:val="000000"/>
          <w:sz w:val="20"/>
          <w:szCs w:val="20"/>
          <w:lang w:val="cs-CZ"/>
        </w:rPr>
        <w:t xml:space="preserve">Bezpečnostní listy jsou k dispozici na </w:t>
      </w:r>
      <w:hyperlink r:id="rId5" w:history="1">
        <w:r w:rsidRPr="00DE6CFF">
          <w:rPr>
            <w:rStyle w:val="Hypertextovodkaz"/>
            <w:color w:val="000000"/>
            <w:sz w:val="20"/>
            <w:szCs w:val="20"/>
            <w:lang w:val="cs-CZ"/>
          </w:rPr>
          <w:t>www.bisco.com</w:t>
        </w:r>
      </w:hyperlink>
    </w:p>
    <w:p w:rsidR="00DE6CFF" w:rsidRPr="00DE6CFF" w:rsidRDefault="00DE6CFF" w:rsidP="00DE6CFF">
      <w:pPr>
        <w:ind w:left="720"/>
        <w:jc w:val="both"/>
        <w:rPr>
          <w:sz w:val="20"/>
          <w:szCs w:val="20"/>
          <w:lang w:val="cs-CZ"/>
        </w:rPr>
      </w:pPr>
    </w:p>
    <w:p w:rsidR="00DE6CFF" w:rsidRPr="00DE6CFF" w:rsidRDefault="00DE6CFF" w:rsidP="00DE6CFF">
      <w:pPr>
        <w:spacing w:line="120" w:lineRule="auto"/>
        <w:jc w:val="both"/>
        <w:rPr>
          <w:sz w:val="20"/>
          <w:szCs w:val="20"/>
          <w:lang w:val="cs-CZ"/>
        </w:rPr>
      </w:pPr>
    </w:p>
    <w:p w:rsidR="00DE6CFF" w:rsidRPr="00DE6CFF" w:rsidRDefault="00DE6CFF" w:rsidP="00DE6CFF">
      <w:pPr>
        <w:jc w:val="center"/>
        <w:rPr>
          <w:b/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NÁVOD K POUŽITÍ</w:t>
      </w:r>
    </w:p>
    <w:p w:rsidR="00DE6CFF" w:rsidRPr="00DE6CFF" w:rsidRDefault="00DE6CFF" w:rsidP="00DE6CFF">
      <w:pPr>
        <w:spacing w:line="120" w:lineRule="auto"/>
        <w:jc w:val="both"/>
        <w:rPr>
          <w:b/>
          <w:sz w:val="20"/>
          <w:szCs w:val="20"/>
          <w:lang w:val="cs-CZ"/>
        </w:rPr>
      </w:pPr>
    </w:p>
    <w:p w:rsidR="00DE6CFF" w:rsidRPr="00DE6CFF" w:rsidRDefault="00DE6CFF" w:rsidP="00DE6CFF">
      <w:pPr>
        <w:numPr>
          <w:ilvl w:val="0"/>
          <w:numId w:val="4"/>
        </w:numPr>
        <w:jc w:val="both"/>
        <w:rPr>
          <w:b/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Expozice pulpy (přímé překrytí pulpy):</w:t>
      </w:r>
    </w:p>
    <w:p w:rsidR="00DE6CFF" w:rsidRPr="00DE6CFF" w:rsidRDefault="00DE6CFF" w:rsidP="00DE6CFF">
      <w:pPr>
        <w:numPr>
          <w:ilvl w:val="1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Místo izolujte kofferdamem, dokončete preparaci kavity.</w:t>
      </w:r>
    </w:p>
    <w:p w:rsidR="00DE6CFF" w:rsidRPr="00DE6CFF" w:rsidRDefault="00DE6CFF" w:rsidP="00DE6CFF">
      <w:pPr>
        <w:numPr>
          <w:ilvl w:val="1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Proveďte hemostázy jemným umístěním bavlněné peletky namočené do sterilního solného roztoku na místo expozice.</w:t>
      </w:r>
    </w:p>
    <w:p w:rsidR="00DE6CFF" w:rsidRPr="00DE6CFF" w:rsidRDefault="00DE6CFF" w:rsidP="00DE6CFF">
      <w:pPr>
        <w:numPr>
          <w:ilvl w:val="1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Místo preparace jemně vysušte sterilní bavlněnou peletkou.</w:t>
      </w:r>
    </w:p>
    <w:p w:rsidR="00DE6CFF" w:rsidRPr="00DE6CFF" w:rsidRDefault="00DE6CFF" w:rsidP="00DE6CFF">
      <w:pPr>
        <w:numPr>
          <w:ilvl w:val="1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lastRenderedPageBreak/>
        <w:t xml:space="preserve">Aplikujte </w:t>
      </w: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po vrstvách přímo na exponovanou pulpu. Vrstvá nesmí přesáhnout </w:t>
      </w:r>
      <w:smartTag w:uri="urn:schemas-microsoft-com:office:smarttags" w:element="metricconverter">
        <w:smartTagPr>
          <w:attr w:name="ProductID" w:val="1 mm"/>
        </w:smartTagPr>
        <w:r w:rsidRPr="00DE6CFF">
          <w:rPr>
            <w:sz w:val="20"/>
            <w:szCs w:val="20"/>
            <w:lang w:val="cs-CZ"/>
          </w:rPr>
          <w:t>1 mm</w:t>
        </w:r>
      </w:smartTag>
      <w:r w:rsidRPr="00DE6CFF">
        <w:rPr>
          <w:sz w:val="20"/>
          <w:szCs w:val="20"/>
          <w:lang w:val="cs-CZ"/>
        </w:rPr>
        <w:t xml:space="preserve"> hloubky. Pokryjte všechny exponované části a pokračujte v aplikaci </w:t>
      </w: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nejméně </w:t>
      </w:r>
      <w:smartTag w:uri="urn:schemas-microsoft-com:office:smarttags" w:element="metricconverter">
        <w:smartTagPr>
          <w:attr w:name="ProductID" w:val="1 mm"/>
        </w:smartTagPr>
        <w:r w:rsidRPr="00DE6CFF">
          <w:rPr>
            <w:sz w:val="20"/>
            <w:szCs w:val="20"/>
            <w:lang w:val="cs-CZ"/>
          </w:rPr>
          <w:t>1 mm</w:t>
        </w:r>
      </w:smartTag>
      <w:r w:rsidRPr="00DE6CFF">
        <w:rPr>
          <w:sz w:val="20"/>
          <w:szCs w:val="20"/>
          <w:lang w:val="cs-CZ"/>
        </w:rPr>
        <w:t xml:space="preserve"> na zdravý dentin obklopující expozici. Mezi jednotlivými vrstvami polymerujte světlem.</w:t>
      </w:r>
    </w:p>
    <w:p w:rsidR="00DE6CFF" w:rsidRPr="00DE6CFF" w:rsidRDefault="00DE6CFF" w:rsidP="00DE6CFF">
      <w:pPr>
        <w:numPr>
          <w:ilvl w:val="1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Polymerujte každou vrstvu 20 vteřin.</w:t>
      </w:r>
    </w:p>
    <w:p w:rsidR="00DE6CFF" w:rsidRPr="00DE6CFF" w:rsidRDefault="00DE6CFF" w:rsidP="00DE6CFF">
      <w:pPr>
        <w:numPr>
          <w:ilvl w:val="1"/>
          <w:numId w:val="2"/>
        </w:numPr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Dle instrukcí výrobce umístěte požadované adhezivum a/nebo bázi. Pokračujte v opravě zubu.</w:t>
      </w:r>
    </w:p>
    <w:p w:rsidR="00DE6CFF" w:rsidRPr="00DE6CFF" w:rsidRDefault="00DE6CFF" w:rsidP="00DE6CFF">
      <w:pPr>
        <w:jc w:val="both"/>
        <w:rPr>
          <w:sz w:val="20"/>
          <w:szCs w:val="20"/>
          <w:lang w:val="cs-CZ"/>
        </w:rPr>
      </w:pPr>
    </w:p>
    <w:p w:rsidR="00DE6CFF" w:rsidRPr="00DE6CFF" w:rsidRDefault="00DE6CFF" w:rsidP="00DE6CFF">
      <w:pPr>
        <w:numPr>
          <w:ilvl w:val="0"/>
          <w:numId w:val="4"/>
        </w:numPr>
        <w:jc w:val="both"/>
        <w:rPr>
          <w:b/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>Hluboké preparace (nepřímé překrytí pulpy), velké preparace (liner), báze nebo pečetidlo</w:t>
      </w:r>
    </w:p>
    <w:p w:rsidR="00DE6CFF" w:rsidRPr="00DE6CFF" w:rsidRDefault="00DE6CFF" w:rsidP="00DE6CFF">
      <w:pPr>
        <w:numPr>
          <w:ilvl w:val="0"/>
          <w:numId w:val="5"/>
        </w:numPr>
        <w:ind w:left="1418"/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Izolujte zub a proveďte konvenční preparaci kavity. Odstraňte všechnu infikovanou kariézní strukturu zubu.</w:t>
      </w:r>
    </w:p>
    <w:p w:rsidR="00DE6CFF" w:rsidRPr="00DE6CFF" w:rsidRDefault="00DE6CFF" w:rsidP="00DE6CFF">
      <w:pPr>
        <w:numPr>
          <w:ilvl w:val="0"/>
          <w:numId w:val="5"/>
        </w:numPr>
        <w:ind w:left="1418"/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 xml:space="preserve">Aplikujte </w:t>
      </w:r>
      <w:r w:rsidRPr="00DE6CFF">
        <w:rPr>
          <w:b/>
          <w:sz w:val="20"/>
          <w:szCs w:val="20"/>
          <w:lang w:val="cs-CZ"/>
        </w:rPr>
        <w:t>TheraCal LC</w:t>
      </w:r>
      <w:r w:rsidRPr="00DE6CFF">
        <w:rPr>
          <w:sz w:val="20"/>
          <w:szCs w:val="20"/>
          <w:lang w:val="cs-CZ"/>
        </w:rPr>
        <w:t xml:space="preserve"> po vrstvách přímo na dno pulpy. Vrstvá nesmí přesáhnout </w:t>
      </w:r>
      <w:smartTag w:uri="urn:schemas-microsoft-com:office:smarttags" w:element="metricconverter">
        <w:smartTagPr>
          <w:attr w:name="ProductID" w:val="1 mm"/>
        </w:smartTagPr>
        <w:r w:rsidRPr="00DE6CFF">
          <w:rPr>
            <w:sz w:val="20"/>
            <w:szCs w:val="20"/>
            <w:lang w:val="cs-CZ"/>
          </w:rPr>
          <w:t>1 mm</w:t>
        </w:r>
      </w:smartTag>
      <w:r w:rsidRPr="00DE6CFF">
        <w:rPr>
          <w:sz w:val="20"/>
          <w:szCs w:val="20"/>
          <w:lang w:val="cs-CZ"/>
        </w:rPr>
        <w:t xml:space="preserve"> hloubky. Vytvořte hladký povrch pokrývající všechny hluboké dentinové oblasti. Mezi vrstvami polymerujte světlem.</w:t>
      </w:r>
    </w:p>
    <w:p w:rsidR="00DE6CFF" w:rsidRPr="00DE6CFF" w:rsidRDefault="00DE6CFF" w:rsidP="00DE6CFF">
      <w:pPr>
        <w:numPr>
          <w:ilvl w:val="0"/>
          <w:numId w:val="5"/>
        </w:numPr>
        <w:ind w:left="1418"/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Polymerujte každou vrstvu 20 vteřin.</w:t>
      </w:r>
    </w:p>
    <w:p w:rsidR="00DE6CFF" w:rsidRPr="00DE6CFF" w:rsidRDefault="00DE6CFF" w:rsidP="00DE6CFF">
      <w:pPr>
        <w:numPr>
          <w:ilvl w:val="0"/>
          <w:numId w:val="5"/>
        </w:numPr>
        <w:ind w:left="1418"/>
        <w:jc w:val="both"/>
        <w:rPr>
          <w:sz w:val="20"/>
          <w:szCs w:val="20"/>
          <w:lang w:val="cs-CZ"/>
        </w:rPr>
      </w:pPr>
      <w:r w:rsidRPr="00DE6CFF">
        <w:rPr>
          <w:sz w:val="20"/>
          <w:szCs w:val="20"/>
          <w:lang w:val="cs-CZ"/>
        </w:rPr>
        <w:t>Dle instrukcí výrobce umístěte požadované adhezivum a/nebo bázi. Pokračujte v opravě zubu.</w:t>
      </w:r>
    </w:p>
    <w:p w:rsidR="00DE6CFF" w:rsidRPr="00DE6CFF" w:rsidRDefault="00DE6CFF" w:rsidP="00DE6CFF">
      <w:pPr>
        <w:jc w:val="both"/>
        <w:rPr>
          <w:sz w:val="20"/>
          <w:szCs w:val="20"/>
          <w:lang w:val="cs-CZ"/>
        </w:rPr>
      </w:pPr>
    </w:p>
    <w:p w:rsidR="00DE6CFF" w:rsidRPr="00DE6CFF" w:rsidRDefault="00DE6CFF" w:rsidP="00DE6CFF">
      <w:pPr>
        <w:rPr>
          <w:rStyle w:val="Siln"/>
          <w:b w:val="0"/>
          <w:sz w:val="20"/>
          <w:szCs w:val="20"/>
          <w:lang w:val="cs-CZ"/>
        </w:rPr>
      </w:pPr>
      <w:r w:rsidRPr="00DE6CFF">
        <w:rPr>
          <w:rStyle w:val="Siln"/>
          <w:sz w:val="20"/>
          <w:szCs w:val="20"/>
          <w:lang w:val="cs-CZ"/>
        </w:rPr>
        <w:t>LIKVIDACE:</w:t>
      </w:r>
      <w:r w:rsidRPr="00DE6CFF">
        <w:rPr>
          <w:rStyle w:val="Siln"/>
          <w:b w:val="0"/>
          <w:sz w:val="20"/>
          <w:szCs w:val="20"/>
          <w:lang w:val="cs-CZ"/>
        </w:rPr>
        <w:t xml:space="preserve"> Materiál likvidujte dle místně platných nařízení a regulí.</w:t>
      </w:r>
    </w:p>
    <w:p w:rsidR="00DE6CFF" w:rsidRPr="00DE6CFF" w:rsidRDefault="00DE6CFF" w:rsidP="00DE6CFF">
      <w:pPr>
        <w:rPr>
          <w:rStyle w:val="Siln"/>
          <w:sz w:val="20"/>
          <w:szCs w:val="20"/>
          <w:lang w:val="cs-CZ"/>
        </w:rPr>
      </w:pPr>
    </w:p>
    <w:p w:rsidR="00DE6CFF" w:rsidRPr="00DE6CFF" w:rsidRDefault="00DE6CFF" w:rsidP="00DE6CFF">
      <w:pPr>
        <w:rPr>
          <w:sz w:val="20"/>
          <w:szCs w:val="20"/>
          <w:lang w:val="cs-CZ"/>
        </w:rPr>
      </w:pPr>
      <w:r w:rsidRPr="00DE6CFF">
        <w:rPr>
          <w:b/>
          <w:sz w:val="20"/>
          <w:szCs w:val="20"/>
          <w:lang w:val="cs-CZ"/>
        </w:rPr>
        <w:t xml:space="preserve">HYGIENA: </w:t>
      </w:r>
      <w:r w:rsidRPr="00DE6CFF">
        <w:rPr>
          <w:sz w:val="20"/>
          <w:szCs w:val="20"/>
          <w:lang w:val="cs-CZ"/>
        </w:rPr>
        <w:t>Stříkačky uzavírejte vždy luer víčkem. Abyste zabránili kontaminaci stříkačky během aplikace, používejte běžně dostupné hygienické pomůcky.</w:t>
      </w:r>
    </w:p>
    <w:p w:rsidR="00DE6CFF" w:rsidRPr="00DE6CFF" w:rsidRDefault="00DE6CFF" w:rsidP="00DE6CFF">
      <w:pPr>
        <w:jc w:val="both"/>
        <w:rPr>
          <w:rStyle w:val="Siln"/>
          <w:sz w:val="20"/>
          <w:szCs w:val="20"/>
          <w:lang w:val="cs-CZ"/>
        </w:rPr>
      </w:pPr>
    </w:p>
    <w:p w:rsidR="00DE6CFF" w:rsidRPr="00DE6CFF" w:rsidRDefault="00DE6CFF" w:rsidP="00DE6CFF">
      <w:pPr>
        <w:jc w:val="both"/>
        <w:rPr>
          <w:rStyle w:val="Siln"/>
          <w:b w:val="0"/>
          <w:sz w:val="20"/>
          <w:szCs w:val="20"/>
          <w:lang w:val="cs-CZ"/>
        </w:rPr>
      </w:pPr>
      <w:r w:rsidRPr="00DE6CFF">
        <w:rPr>
          <w:rStyle w:val="Siln"/>
          <w:sz w:val="20"/>
          <w:szCs w:val="20"/>
          <w:lang w:val="cs-CZ"/>
        </w:rPr>
        <w:t>SKLADOVÁNÍ:</w:t>
      </w:r>
      <w:r w:rsidRPr="00DE6CFF">
        <w:rPr>
          <w:rStyle w:val="Siln"/>
          <w:b w:val="0"/>
          <w:sz w:val="20"/>
          <w:szCs w:val="20"/>
          <w:lang w:val="cs-CZ"/>
        </w:rPr>
        <w:t xml:space="preserve"> Skladujte v pokojové teplotě (20 - 25°C). </w:t>
      </w:r>
    </w:p>
    <w:p w:rsidR="00DE6CFF" w:rsidRPr="00DE6CFF" w:rsidRDefault="00DE6CFF" w:rsidP="00DE6CFF">
      <w:pPr>
        <w:rPr>
          <w:rStyle w:val="Siln"/>
          <w:b w:val="0"/>
          <w:sz w:val="20"/>
          <w:szCs w:val="20"/>
          <w:lang w:val="cs-CZ"/>
        </w:rPr>
      </w:pPr>
    </w:p>
    <w:p w:rsidR="00DE6CFF" w:rsidRPr="00DE6CFF" w:rsidRDefault="00DE6CFF" w:rsidP="00DE6CFF">
      <w:pPr>
        <w:jc w:val="both"/>
        <w:rPr>
          <w:rStyle w:val="Siln"/>
          <w:b w:val="0"/>
          <w:sz w:val="20"/>
          <w:szCs w:val="20"/>
          <w:lang w:val="cs-CZ"/>
        </w:rPr>
      </w:pPr>
      <w:r w:rsidRPr="00DE6CFF">
        <w:rPr>
          <w:rStyle w:val="Siln"/>
          <w:sz w:val="20"/>
          <w:szCs w:val="20"/>
          <w:lang w:val="cs-CZ"/>
        </w:rPr>
        <w:t>ZÁRUKA:</w:t>
      </w:r>
      <w:r w:rsidRPr="00DE6CFF">
        <w:rPr>
          <w:rStyle w:val="Siln"/>
          <w:b w:val="0"/>
          <w:sz w:val="20"/>
          <w:szCs w:val="20"/>
          <w:lang w:val="cs-CZ"/>
        </w:rPr>
        <w:t xml:space="preserve"> Firma BISCO Inc. se zaručuje vyměnit výrobky, které byly prokázané jako nekvalitní. BISCO Inc. nezodpovídá za jakékoliv poškození či ztrátu přímou nebo plynoucí z nemožnosti či neschopnosti použít výrobek tak jak je výše popsáno. Je zodpovědností uživatele zjistit vhodnost výrobku pro požadovaný účel ještě před použitím. </w:t>
      </w:r>
    </w:p>
    <w:p w:rsidR="00DE6CFF" w:rsidRPr="00DE6CFF" w:rsidRDefault="00DE6CFF" w:rsidP="00DE6CFF">
      <w:pPr>
        <w:jc w:val="both"/>
        <w:rPr>
          <w:rStyle w:val="Siln"/>
          <w:b w:val="0"/>
          <w:sz w:val="20"/>
          <w:szCs w:val="20"/>
          <w:lang w:val="cs-CZ"/>
        </w:rPr>
      </w:pPr>
    </w:p>
    <w:p w:rsidR="00DE6CFF" w:rsidRPr="00DE6CFF" w:rsidRDefault="00DE6CFF" w:rsidP="00DE6CFF">
      <w:pPr>
        <w:widowControl w:val="0"/>
        <w:tabs>
          <w:tab w:val="left" w:pos="180"/>
          <w:tab w:val="left" w:pos="360"/>
          <w:tab w:val="left" w:pos="508"/>
        </w:tabs>
        <w:autoSpaceDE w:val="0"/>
        <w:autoSpaceDN w:val="0"/>
        <w:adjustRightInd w:val="0"/>
        <w:spacing w:after="72" w:line="288" w:lineRule="auto"/>
        <w:jc w:val="both"/>
        <w:textAlignment w:val="center"/>
        <w:rPr>
          <w:rStyle w:val="Siln"/>
          <w:b w:val="0"/>
          <w:sz w:val="16"/>
          <w:szCs w:val="16"/>
          <w:lang w:val="cs-CZ"/>
        </w:rPr>
      </w:pPr>
      <w:r w:rsidRPr="00DE6CFF">
        <w:rPr>
          <w:rStyle w:val="Siln"/>
          <w:b w:val="0"/>
          <w:sz w:val="16"/>
          <w:szCs w:val="16"/>
          <w:lang w:val="cs-CZ"/>
        </w:rPr>
        <w:t>*TheraCal je registrovanou obchodní značkou BISCO, Inc.</w:t>
      </w:r>
    </w:p>
    <w:p w:rsidR="00B87B85" w:rsidRPr="00DE6CFF" w:rsidRDefault="00B87B85" w:rsidP="00DE6CFF">
      <w:pPr>
        <w:rPr>
          <w:lang w:val="cs-CZ"/>
        </w:rPr>
      </w:pPr>
      <w:bookmarkStart w:id="0" w:name="_GoBack"/>
      <w:bookmarkEnd w:id="0"/>
    </w:p>
    <w:sectPr w:rsidR="00B87B85" w:rsidRPr="00DE6CFF" w:rsidSect="00DE6CFF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06" w:rsidRPr="0068534E" w:rsidRDefault="00DE6CFF" w:rsidP="004D490B">
    <w:pPr>
      <w:pStyle w:val="Zpat"/>
      <w:jc w:val="center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9BC"/>
    <w:multiLevelType w:val="hybridMultilevel"/>
    <w:tmpl w:val="E916B6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27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4205"/>
    <w:multiLevelType w:val="hybridMultilevel"/>
    <w:tmpl w:val="B9E2B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A4E"/>
    <w:multiLevelType w:val="hybridMultilevel"/>
    <w:tmpl w:val="90442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A5910"/>
    <w:multiLevelType w:val="hybridMultilevel"/>
    <w:tmpl w:val="C63207DE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58459E1"/>
    <w:multiLevelType w:val="hybridMultilevel"/>
    <w:tmpl w:val="C04A48EA"/>
    <w:lvl w:ilvl="0" w:tplc="489AD2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95"/>
    <w:rsid w:val="001F2667"/>
    <w:rsid w:val="0021626B"/>
    <w:rsid w:val="005A0BE2"/>
    <w:rsid w:val="007E45C8"/>
    <w:rsid w:val="00864EF7"/>
    <w:rsid w:val="00A601B7"/>
    <w:rsid w:val="00AB3ACA"/>
    <w:rsid w:val="00B87B85"/>
    <w:rsid w:val="00BC1195"/>
    <w:rsid w:val="00CC0450"/>
    <w:rsid w:val="00CE7664"/>
    <w:rsid w:val="00D475D6"/>
    <w:rsid w:val="00D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F3BAD"/>
  <w14:defaultImageDpi w14:val="300"/>
  <w15:docId w15:val="{5C41CE77-DE61-48D8-B6E0-79607373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noindent">
    <w:name w:val="body no indent"/>
    <w:basedOn w:val="Normln"/>
    <w:uiPriority w:val="99"/>
    <w:rsid w:val="00A601B7"/>
    <w:pPr>
      <w:widowControl w:val="0"/>
      <w:tabs>
        <w:tab w:val="left" w:pos="180"/>
        <w:tab w:val="left" w:pos="300"/>
        <w:tab w:val="left" w:pos="440"/>
        <w:tab w:val="left" w:pos="560"/>
      </w:tabs>
      <w:autoSpaceDE w:val="0"/>
      <w:autoSpaceDN w:val="0"/>
      <w:adjustRightInd w:val="0"/>
      <w:spacing w:after="72" w:line="180" w:lineRule="atLeast"/>
      <w:jc w:val="both"/>
      <w:textAlignment w:val="center"/>
    </w:pPr>
    <w:rPr>
      <w:rFonts w:ascii="ArialMT" w:hAnsi="ArialMT" w:cs="ArialMT"/>
      <w:color w:val="FFFFFF"/>
      <w:spacing w:val="-3"/>
      <w:w w:val="75"/>
      <w:sz w:val="16"/>
      <w:szCs w:val="16"/>
    </w:rPr>
  </w:style>
  <w:style w:type="paragraph" w:customStyle="1" w:styleId="bodyhead2">
    <w:name w:val="body head2"/>
    <w:basedOn w:val="Normln"/>
    <w:uiPriority w:val="99"/>
    <w:rsid w:val="0021626B"/>
    <w:pPr>
      <w:widowControl w:val="0"/>
      <w:suppressAutoHyphens/>
      <w:autoSpaceDE w:val="0"/>
      <w:autoSpaceDN w:val="0"/>
      <w:adjustRightInd w:val="0"/>
      <w:spacing w:before="101" w:line="160" w:lineRule="atLeast"/>
      <w:jc w:val="center"/>
      <w:textAlignment w:val="center"/>
    </w:pPr>
    <w:rPr>
      <w:rFonts w:ascii="Helvetica-Bold" w:hAnsi="Helvetica-Bold" w:cs="Helvetica-Bold"/>
      <w:b/>
      <w:bCs/>
      <w:color w:val="FFFFFF"/>
      <w:w w:val="90"/>
      <w:sz w:val="16"/>
      <w:szCs w:val="16"/>
    </w:rPr>
  </w:style>
  <w:style w:type="paragraph" w:customStyle="1" w:styleId="NoParagraphStyle">
    <w:name w:val="[No Paragraph Style]"/>
    <w:rsid w:val="00CC04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basedOn w:val="NoParagraphStyle"/>
    <w:uiPriority w:val="99"/>
    <w:rsid w:val="00CC0450"/>
    <w:pPr>
      <w:tabs>
        <w:tab w:val="left" w:pos="180"/>
      </w:tabs>
      <w:spacing w:after="72" w:line="175" w:lineRule="atLeast"/>
      <w:jc w:val="both"/>
    </w:pPr>
    <w:rPr>
      <w:rFonts w:ascii="ArialMT" w:hAnsi="ArialMT" w:cs="ArialMT"/>
      <w:color w:val="FFFFFF"/>
      <w:spacing w:val="-3"/>
      <w:w w:val="75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04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04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450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450"/>
    <w:rPr>
      <w:rFonts w:ascii="Lucida Grande" w:hAnsi="Lucida Grande" w:cs="Lucida Grande"/>
      <w:sz w:val="18"/>
      <w:szCs w:val="18"/>
    </w:rPr>
  </w:style>
  <w:style w:type="paragraph" w:styleId="Zpat">
    <w:name w:val="footer"/>
    <w:basedOn w:val="Normln"/>
    <w:link w:val="ZpatChar"/>
    <w:rsid w:val="00DE6CF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DE6CFF"/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qFormat/>
    <w:rsid w:val="00DE6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bis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Gaeding</dc:creator>
  <cp:keywords/>
  <dc:description/>
  <cp:lastModifiedBy>Pavel Veit</cp:lastModifiedBy>
  <cp:revision>2</cp:revision>
  <dcterms:created xsi:type="dcterms:W3CDTF">2016-09-10T14:19:00Z</dcterms:created>
  <dcterms:modified xsi:type="dcterms:W3CDTF">2016-09-10T14:19:00Z</dcterms:modified>
</cp:coreProperties>
</file>